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1" w:rightFromText="181" w:vertAnchor="page" w:horzAnchor="page" w:tblpX="1878" w:tblpY="1282"/>
        <w:tblOverlap w:val="never"/>
        <w:tblW w:w="0" w:type="auto"/>
        <w:tblLayout w:type="fixed"/>
        <w:tblLook w:val="00A0"/>
      </w:tblPr>
      <w:tblGrid>
        <w:gridCol w:w="3969"/>
      </w:tblGrid>
      <w:tr w:rsidR="0096439D" w:rsidRPr="001947FC" w:rsidTr="00772A6D">
        <w:trPr>
          <w:cantSplit/>
          <w:trHeight w:hRule="exact" w:val="719"/>
        </w:trPr>
        <w:tc>
          <w:tcPr>
            <w:tcW w:w="3969" w:type="dxa"/>
            <w:noWrap/>
          </w:tcPr>
          <w:p w:rsidR="0096439D" w:rsidRDefault="0096439D" w:rsidP="001914FE"/>
        </w:tc>
      </w:tr>
    </w:tbl>
    <w:tbl>
      <w:tblPr>
        <w:tblpPr w:leftFromText="180" w:rightFromText="180" w:vertAnchor="text" w:horzAnchor="margin" w:tblpXSpec="right" w:tblpY="325"/>
        <w:tblW w:w="4820" w:type="dxa"/>
        <w:tblLook w:val="0000"/>
      </w:tblPr>
      <w:tblGrid>
        <w:gridCol w:w="4820"/>
      </w:tblGrid>
      <w:tr w:rsidR="0096439D" w:rsidRPr="000B03E2" w:rsidTr="00772A6D">
        <w:trPr>
          <w:trHeight w:hRule="exact" w:val="68"/>
        </w:trPr>
        <w:tc>
          <w:tcPr>
            <w:tcW w:w="4820" w:type="dxa"/>
          </w:tcPr>
          <w:p w:rsidR="0096439D" w:rsidRPr="000B03E2" w:rsidRDefault="0096439D" w:rsidP="000D2C82">
            <w:pPr>
              <w:pStyle w:val="BodyTextIndent2"/>
              <w:spacing w:after="0" w:line="240" w:lineRule="auto"/>
              <w:ind w:left="28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96439D" w:rsidRDefault="0096439D" w:rsidP="001914FE">
      <w:pPr>
        <w:tabs>
          <w:tab w:val="left" w:pos="361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6439D" w:rsidRDefault="0096439D" w:rsidP="001914FE">
      <w:pPr>
        <w:tabs>
          <w:tab w:val="left" w:pos="361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6439D" w:rsidRDefault="0096439D" w:rsidP="001914FE">
      <w:pPr>
        <w:tabs>
          <w:tab w:val="left" w:pos="361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6439D" w:rsidRDefault="0096439D" w:rsidP="00AE41C7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AE41C7">
        <w:rPr>
          <w:rFonts w:ascii="Times New Roman" w:hAnsi="Times New Roman" w:cs="Times New Roman"/>
          <w:sz w:val="28"/>
          <w:szCs w:val="28"/>
        </w:rPr>
        <w:t>Заключение</w:t>
      </w:r>
      <w:r w:rsidRPr="00AE41C7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96439D" w:rsidRPr="00AE41C7" w:rsidRDefault="0096439D" w:rsidP="00AE41C7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96439D" w:rsidRPr="007B0D70" w:rsidRDefault="0096439D" w:rsidP="00AE41C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B0D70">
        <w:rPr>
          <w:rFonts w:ascii="Times New Roman" w:hAnsi="Times New Roman" w:cs="Times New Roman"/>
          <w:bCs/>
          <w:sz w:val="26"/>
          <w:szCs w:val="26"/>
        </w:rPr>
        <w:t xml:space="preserve">комиссии по </w:t>
      </w:r>
      <w:r w:rsidRPr="007B0D70">
        <w:rPr>
          <w:rFonts w:ascii="Times New Roman" w:hAnsi="Times New Roman" w:cs="Times New Roman"/>
          <w:sz w:val="26"/>
          <w:szCs w:val="26"/>
        </w:rPr>
        <w:t>землепользованию и застройке города Пыть-Яха</w:t>
      </w:r>
    </w:p>
    <w:p w:rsidR="0096439D" w:rsidRPr="00247EBF" w:rsidRDefault="0096439D" w:rsidP="005573ED">
      <w:pPr>
        <w:tabs>
          <w:tab w:val="left" w:pos="361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B0D70">
        <w:rPr>
          <w:rFonts w:ascii="Times New Roman" w:hAnsi="Times New Roman" w:cs="Times New Roman"/>
          <w:sz w:val="26"/>
          <w:szCs w:val="26"/>
        </w:rPr>
        <w:t>по проекту решения Думы города «О внесении изменений в решение Думы города Пыть-Яха от 15.02.2013 № 195 «Об утверждении Правил землепользования и застройки муниципального образования городской округ город Пыть-Ях</w:t>
      </w:r>
      <w:r w:rsidRPr="007B0D70">
        <w:rPr>
          <w:rFonts w:ascii="Times New Roman" w:hAnsi="Times New Roman" w:cs="Times New Roman"/>
          <w:b/>
          <w:sz w:val="26"/>
          <w:szCs w:val="26"/>
        </w:rPr>
        <w:t>»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47EBF">
        <w:rPr>
          <w:rFonts w:ascii="Times New Roman" w:hAnsi="Times New Roman" w:cs="Times New Roman"/>
          <w:sz w:val="26"/>
          <w:szCs w:val="26"/>
        </w:rPr>
        <w:t>(в ред. от 30.09.2014 № 279,</w:t>
      </w:r>
      <w:r w:rsidRPr="00247EB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47EBF">
        <w:rPr>
          <w:rFonts w:ascii="Times New Roman" w:hAnsi="Times New Roman" w:cs="Times New Roman"/>
          <w:sz w:val="26"/>
          <w:szCs w:val="26"/>
        </w:rPr>
        <w:t>от 29.09.2015 № 356)</w:t>
      </w:r>
    </w:p>
    <w:p w:rsidR="0096439D" w:rsidRDefault="0096439D" w:rsidP="005573ED">
      <w:pPr>
        <w:tabs>
          <w:tab w:val="left" w:pos="361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6439D" w:rsidRPr="00AE41C7" w:rsidRDefault="0096439D" w:rsidP="005573ED">
      <w:pPr>
        <w:tabs>
          <w:tab w:val="left" w:pos="361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6439D" w:rsidRDefault="0096439D" w:rsidP="007B0D70">
      <w:pPr>
        <w:spacing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7B0D70">
        <w:rPr>
          <w:rFonts w:ascii="Times New Roman" w:hAnsi="Times New Roman" w:cs="Times New Roman"/>
          <w:bCs/>
          <w:sz w:val="26"/>
          <w:szCs w:val="26"/>
        </w:rPr>
        <w:t xml:space="preserve">Проект </w:t>
      </w:r>
      <w:r>
        <w:rPr>
          <w:rFonts w:ascii="Times New Roman" w:hAnsi="Times New Roman" w:cs="Times New Roman"/>
          <w:bCs/>
          <w:sz w:val="26"/>
          <w:szCs w:val="26"/>
        </w:rPr>
        <w:t>решения Думы города</w:t>
      </w:r>
      <w:r w:rsidRPr="007B0D70">
        <w:rPr>
          <w:rFonts w:ascii="Times New Roman" w:hAnsi="Times New Roman" w:cs="Times New Roman"/>
          <w:bCs/>
          <w:sz w:val="26"/>
          <w:szCs w:val="26"/>
        </w:rPr>
        <w:t xml:space="preserve"> разработан 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на основании Устава города Пыть-Яха,</w:t>
      </w:r>
      <w:r w:rsidRPr="007B0D70">
        <w:rPr>
          <w:rFonts w:ascii="Times New Roman" w:hAnsi="Times New Roman" w:cs="Times New Roman"/>
          <w:sz w:val="26"/>
          <w:szCs w:val="26"/>
        </w:rPr>
        <w:t xml:space="preserve"> с учетом протокола публичных слушаний по проекту решения Думы города «О внесении изменений в решение Думы города Пыть-Яха от 15.02.2013 № 195 «Об утверждении Правил землепользования и застройки муниципального образования городской округ город Пыть-Ях</w:t>
      </w:r>
      <w:r w:rsidRPr="007B0D70">
        <w:rPr>
          <w:rFonts w:ascii="Times New Roman" w:hAnsi="Times New Roman" w:cs="Times New Roman"/>
          <w:b/>
          <w:sz w:val="26"/>
          <w:szCs w:val="26"/>
        </w:rPr>
        <w:t>»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47EBF">
        <w:rPr>
          <w:rFonts w:ascii="Times New Roman" w:hAnsi="Times New Roman" w:cs="Times New Roman"/>
          <w:sz w:val="26"/>
          <w:szCs w:val="26"/>
        </w:rPr>
        <w:t>(в ред. от 30.09.2014 № 279,</w:t>
      </w:r>
      <w:r w:rsidRPr="00247EB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47EBF">
        <w:rPr>
          <w:rFonts w:ascii="Times New Roman" w:hAnsi="Times New Roman" w:cs="Times New Roman"/>
          <w:sz w:val="26"/>
          <w:szCs w:val="26"/>
        </w:rPr>
        <w:t>от 29.09.2015 № 356)</w:t>
      </w:r>
      <w:r>
        <w:rPr>
          <w:rFonts w:ascii="Times New Roman" w:hAnsi="Times New Roman" w:cs="Times New Roman"/>
          <w:sz w:val="26"/>
          <w:szCs w:val="26"/>
        </w:rPr>
        <w:t>, итогового документа (заключения) публичных слушаний, состоявшихся 11.02.2016 г.</w:t>
      </w:r>
    </w:p>
    <w:p w:rsidR="0096439D" w:rsidRPr="005C7C72" w:rsidRDefault="0096439D" w:rsidP="00F07B7A">
      <w:pPr>
        <w:pStyle w:val="a"/>
        <w:spacing w:line="240" w:lineRule="auto"/>
        <w:ind w:firstLine="539"/>
        <w:rPr>
          <w:rFonts w:ascii="Times New Roman" w:hAnsi="Times New Roman"/>
          <w:bCs/>
          <w:sz w:val="28"/>
          <w:szCs w:val="28"/>
        </w:rPr>
      </w:pPr>
      <w:r w:rsidRPr="005C7C72">
        <w:rPr>
          <w:rFonts w:ascii="Times New Roman" w:hAnsi="Times New Roman"/>
          <w:bCs/>
          <w:sz w:val="28"/>
          <w:szCs w:val="28"/>
        </w:rPr>
        <w:t>Проект включает в себя внесение изменений в пояснительную записку и графическую часть:</w:t>
      </w:r>
    </w:p>
    <w:p w:rsidR="0096439D" w:rsidRPr="006149AB" w:rsidRDefault="0096439D" w:rsidP="005E7C7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49AB">
        <w:rPr>
          <w:rFonts w:ascii="Times New Roman" w:hAnsi="Times New Roman" w:cs="Times New Roman"/>
          <w:bCs/>
          <w:sz w:val="26"/>
          <w:szCs w:val="26"/>
        </w:rPr>
        <w:tab/>
        <w:t xml:space="preserve">1. </w:t>
      </w:r>
      <w:r w:rsidRPr="006149AB">
        <w:rPr>
          <w:rFonts w:ascii="Times New Roman" w:hAnsi="Times New Roman" w:cs="Times New Roman"/>
          <w:sz w:val="26"/>
          <w:szCs w:val="26"/>
        </w:rPr>
        <w:t>По тексту после слов «региональными нормативами градостроительного проектирования Ханты-Мансийского автономного округа – Югры» дополнить словами «, местными нормативами градостроительного проектирования на территории муниципального образования городской округ город Пыть-Ях,» в соответствующих падежах.</w:t>
      </w:r>
    </w:p>
    <w:p w:rsidR="0096439D" w:rsidRPr="005E7C76" w:rsidRDefault="0096439D" w:rsidP="005E7C7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6439D" w:rsidRPr="005E7C76" w:rsidRDefault="0096439D" w:rsidP="005E7C7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E7C76">
        <w:rPr>
          <w:rFonts w:ascii="Times New Roman" w:hAnsi="Times New Roman" w:cs="Times New Roman"/>
          <w:sz w:val="26"/>
          <w:szCs w:val="26"/>
        </w:rPr>
        <w:t>2. Статью 57 «Зона производственно-коммунальных объектов IV-V</w:t>
      </w:r>
      <w:r w:rsidRPr="005E7C76">
        <w:rPr>
          <w:rFonts w:ascii="Times New Roman" w:hAnsi="Times New Roman" w:cs="Times New Roman"/>
          <w:iCs/>
          <w:sz w:val="26"/>
          <w:szCs w:val="26"/>
        </w:rPr>
        <w:t xml:space="preserve"> классов </w:t>
      </w:r>
      <w:r w:rsidRPr="005E7C76">
        <w:rPr>
          <w:rFonts w:ascii="Times New Roman" w:hAnsi="Times New Roman" w:cs="Times New Roman"/>
          <w:sz w:val="26"/>
          <w:szCs w:val="26"/>
        </w:rPr>
        <w:t xml:space="preserve">опасности (П-3)» изложить в новой редакции, в частности </w:t>
      </w:r>
      <w:r w:rsidRPr="005E7C76">
        <w:rPr>
          <w:rFonts w:ascii="Times New Roman" w:hAnsi="Times New Roman" w:cs="Times New Roman"/>
          <w:bCs/>
          <w:sz w:val="26"/>
          <w:szCs w:val="26"/>
        </w:rPr>
        <w:t xml:space="preserve">Основные виды разрешенного использования дополнить следующим пунктом:  </w:t>
      </w:r>
    </w:p>
    <w:p w:rsidR="0096439D" w:rsidRPr="005E7C76" w:rsidRDefault="0096439D" w:rsidP="005E7C7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E7C76">
        <w:rPr>
          <w:rFonts w:ascii="Times New Roman" w:hAnsi="Times New Roman" w:cs="Times New Roman"/>
          <w:bCs/>
          <w:sz w:val="26"/>
          <w:szCs w:val="26"/>
        </w:rPr>
        <w:t xml:space="preserve">11) </w:t>
      </w:r>
      <w:r w:rsidRPr="005E7C76">
        <w:rPr>
          <w:rFonts w:ascii="Times New Roman" w:hAnsi="Times New Roman" w:cs="Times New Roman"/>
          <w:sz w:val="26"/>
          <w:szCs w:val="26"/>
        </w:rPr>
        <w:t>общежития для пребывания работающих по вахтовому методу</w:t>
      </w:r>
      <w:r w:rsidRPr="005E7C76">
        <w:rPr>
          <w:rFonts w:ascii="Times New Roman" w:hAnsi="Times New Roman" w:cs="Times New Roman"/>
          <w:bCs/>
          <w:sz w:val="26"/>
          <w:szCs w:val="26"/>
        </w:rPr>
        <w:t xml:space="preserve">. </w:t>
      </w:r>
    </w:p>
    <w:p w:rsidR="0096439D" w:rsidRPr="005E7C76" w:rsidRDefault="0096439D" w:rsidP="005E7C76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5E7C76">
        <w:rPr>
          <w:rFonts w:ascii="Times New Roman" w:hAnsi="Times New Roman" w:cs="Times New Roman"/>
          <w:bCs/>
          <w:sz w:val="26"/>
          <w:szCs w:val="26"/>
        </w:rPr>
        <w:t>В условно-разрешенных видах использования исключить пункт 1).</w:t>
      </w:r>
    </w:p>
    <w:p w:rsidR="0096439D" w:rsidRPr="005E7C76" w:rsidRDefault="0096439D" w:rsidP="005E7C76">
      <w:pPr>
        <w:pStyle w:val="S"/>
        <w:spacing w:line="240" w:lineRule="auto"/>
        <w:ind w:left="0" w:firstLine="709"/>
        <w:jc w:val="both"/>
        <w:rPr>
          <w:b w:val="0"/>
          <w:sz w:val="26"/>
          <w:szCs w:val="26"/>
        </w:rPr>
      </w:pPr>
    </w:p>
    <w:p w:rsidR="0096439D" w:rsidRPr="005E7C76" w:rsidRDefault="0096439D" w:rsidP="005E7C76">
      <w:pPr>
        <w:pStyle w:val="Heading7"/>
        <w:spacing w:before="0" w:after="0"/>
        <w:ind w:firstLine="720"/>
        <w:rPr>
          <w:rFonts w:ascii="Times New Roman" w:hAnsi="Times New Roman" w:cs="Times New Roman"/>
          <w:bCs/>
          <w:sz w:val="26"/>
          <w:szCs w:val="26"/>
        </w:rPr>
      </w:pPr>
      <w:r w:rsidRPr="005E7C76">
        <w:rPr>
          <w:rFonts w:ascii="Times New Roman" w:hAnsi="Times New Roman" w:cs="Times New Roman"/>
          <w:sz w:val="26"/>
          <w:szCs w:val="26"/>
        </w:rPr>
        <w:t>3. Статью 61 «</w:t>
      </w:r>
      <w:bookmarkStart w:id="0" w:name="_Toc325383426"/>
      <w:bookmarkStart w:id="1" w:name="_Toc326743695"/>
      <w:r w:rsidRPr="005E7C76">
        <w:rPr>
          <w:rFonts w:ascii="Times New Roman" w:hAnsi="Times New Roman" w:cs="Times New Roman"/>
          <w:sz w:val="26"/>
          <w:szCs w:val="26"/>
        </w:rPr>
        <w:t>Зона объектов  инженерной инфраструктуры (ИТ-4)</w:t>
      </w:r>
      <w:bookmarkEnd w:id="0"/>
      <w:bookmarkEnd w:id="1"/>
      <w:r w:rsidRPr="005E7C76">
        <w:rPr>
          <w:rFonts w:ascii="Times New Roman" w:hAnsi="Times New Roman" w:cs="Times New Roman"/>
          <w:sz w:val="26"/>
          <w:szCs w:val="26"/>
        </w:rPr>
        <w:t xml:space="preserve">» изложить в новой редакции, в частности </w:t>
      </w:r>
      <w:r w:rsidRPr="005E7C76">
        <w:rPr>
          <w:rFonts w:ascii="Times New Roman" w:hAnsi="Times New Roman" w:cs="Times New Roman"/>
          <w:bCs/>
          <w:sz w:val="26"/>
          <w:szCs w:val="26"/>
        </w:rPr>
        <w:t xml:space="preserve">Основные виды разрешенного использования дополнить пунктом: </w:t>
      </w:r>
    </w:p>
    <w:p w:rsidR="0096439D" w:rsidRPr="005E7C76" w:rsidRDefault="0096439D" w:rsidP="005E7C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E7C76">
        <w:rPr>
          <w:rFonts w:ascii="Times New Roman" w:hAnsi="Times New Roman" w:cs="Times New Roman"/>
          <w:sz w:val="26"/>
          <w:szCs w:val="26"/>
        </w:rPr>
        <w:t>14) кустовые площадки, разведывательные скважины.</w:t>
      </w:r>
    </w:p>
    <w:p w:rsidR="0096439D" w:rsidRPr="005E7C76" w:rsidRDefault="0096439D" w:rsidP="005E7C76">
      <w:pPr>
        <w:pStyle w:val="S"/>
        <w:spacing w:line="240" w:lineRule="auto"/>
        <w:ind w:left="0" w:firstLine="709"/>
        <w:jc w:val="both"/>
        <w:rPr>
          <w:b w:val="0"/>
          <w:sz w:val="26"/>
          <w:szCs w:val="26"/>
        </w:rPr>
      </w:pPr>
    </w:p>
    <w:p w:rsidR="0096439D" w:rsidRPr="005E7C76" w:rsidRDefault="0096439D" w:rsidP="005E7C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E7C76">
        <w:rPr>
          <w:rFonts w:ascii="Times New Roman" w:hAnsi="Times New Roman" w:cs="Times New Roman"/>
          <w:sz w:val="26"/>
          <w:szCs w:val="26"/>
        </w:rPr>
        <w:t>4. Дополнить статьей 67.1 следующего содержания:</w:t>
      </w:r>
    </w:p>
    <w:p w:rsidR="0096439D" w:rsidRPr="005E7C76" w:rsidRDefault="0096439D" w:rsidP="005E7C7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E7C76">
        <w:rPr>
          <w:rFonts w:ascii="Times New Roman" w:hAnsi="Times New Roman" w:cs="Times New Roman"/>
          <w:sz w:val="26"/>
          <w:szCs w:val="26"/>
        </w:rPr>
        <w:tab/>
        <w:t xml:space="preserve">«Статья 67.1. Требования, предъявляемые для всех территориальных зон </w:t>
      </w:r>
    </w:p>
    <w:p w:rsidR="0096439D" w:rsidRPr="005E7C76" w:rsidRDefault="0096439D" w:rsidP="005E7C7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E7C76">
        <w:rPr>
          <w:rFonts w:ascii="Times New Roman" w:hAnsi="Times New Roman" w:cs="Times New Roman"/>
          <w:sz w:val="26"/>
          <w:szCs w:val="26"/>
        </w:rPr>
        <w:t xml:space="preserve">1. </w:t>
      </w:r>
      <w:r w:rsidRPr="005E7C76">
        <w:rPr>
          <w:rFonts w:ascii="Times New Roman" w:hAnsi="Times New Roman" w:cs="Times New Roman"/>
          <w:bCs/>
          <w:sz w:val="26"/>
          <w:szCs w:val="26"/>
        </w:rPr>
        <w:t>Перечень мероприятий по обеспечению доступности среды жизнедеятельности для инвалидов и маломобильных групп населения обязательных к исполнению всеми субъектами градостроительной деятельности, осуществляющих свою деятельность по проектированию, строительству, реконструкции, капитальному ремонту объектов капитального строительства, объектов благоустройства:</w:t>
      </w:r>
    </w:p>
    <w:p w:rsidR="0096439D" w:rsidRPr="006149AB" w:rsidRDefault="0096439D" w:rsidP="005E7C76">
      <w:pPr>
        <w:pStyle w:val="a2"/>
        <w:tabs>
          <w:tab w:val="left" w:pos="960"/>
        </w:tabs>
        <w:spacing w:before="0" w:after="0"/>
        <w:rPr>
          <w:rFonts w:ascii="Times New Roman" w:hAnsi="Times New Roman"/>
          <w:sz w:val="26"/>
          <w:szCs w:val="26"/>
        </w:rPr>
      </w:pPr>
      <w:r w:rsidRPr="006149AB">
        <w:rPr>
          <w:rFonts w:ascii="Times New Roman" w:hAnsi="Times New Roman"/>
          <w:sz w:val="26"/>
          <w:szCs w:val="26"/>
        </w:rPr>
        <w:t>При подготовке проектной документации, в обязательном порядке предусмотреть выполнение мероприятий по обеспечению доступности зданий и сооружений для маломобильных групп населения согласно СНиП 35-01-2001 «Доступность зданий и сооружений для маломобильных групп населения», в том числе устройство:</w:t>
      </w:r>
    </w:p>
    <w:p w:rsidR="0096439D" w:rsidRPr="006149AB" w:rsidRDefault="0096439D" w:rsidP="005E7C76">
      <w:pPr>
        <w:pStyle w:val="List"/>
        <w:numPr>
          <w:ilvl w:val="0"/>
          <w:numId w:val="9"/>
        </w:numPr>
        <w:tabs>
          <w:tab w:val="left" w:pos="0"/>
          <w:tab w:val="left" w:pos="960"/>
        </w:tabs>
        <w:ind w:left="0" w:firstLine="567"/>
        <w:rPr>
          <w:rFonts w:ascii="Times New Roman" w:hAnsi="Times New Roman"/>
          <w:sz w:val="26"/>
          <w:szCs w:val="26"/>
        </w:rPr>
      </w:pPr>
      <w:r w:rsidRPr="006149AB">
        <w:rPr>
          <w:rFonts w:ascii="Times New Roman" w:hAnsi="Times New Roman"/>
          <w:sz w:val="26"/>
          <w:szCs w:val="26"/>
        </w:rPr>
        <w:t>пониженных бортов в местах наземных переходов, а также изменения конструкций покрытия тротуаров в местах подходов к переходам для ориентации инвалидов по зрению с изменением окраски асфальта;</w:t>
      </w:r>
    </w:p>
    <w:p w:rsidR="0096439D" w:rsidRPr="006149AB" w:rsidRDefault="0096439D" w:rsidP="005E7C76">
      <w:pPr>
        <w:pStyle w:val="List"/>
        <w:numPr>
          <w:ilvl w:val="0"/>
          <w:numId w:val="9"/>
        </w:numPr>
        <w:tabs>
          <w:tab w:val="left" w:pos="0"/>
          <w:tab w:val="left" w:pos="960"/>
        </w:tabs>
        <w:ind w:left="0" w:firstLine="567"/>
        <w:rPr>
          <w:rFonts w:ascii="Times New Roman" w:hAnsi="Times New Roman"/>
          <w:sz w:val="26"/>
          <w:szCs w:val="26"/>
        </w:rPr>
      </w:pPr>
      <w:r w:rsidRPr="006149AB">
        <w:rPr>
          <w:rFonts w:ascii="Times New Roman" w:hAnsi="Times New Roman"/>
          <w:sz w:val="26"/>
          <w:szCs w:val="26"/>
        </w:rPr>
        <w:t>пешеходных ограждений  в местах движения инвалидов, на участках, граничащих с высокими откосами и подпорными стенками;</w:t>
      </w:r>
    </w:p>
    <w:p w:rsidR="0096439D" w:rsidRPr="006149AB" w:rsidRDefault="0096439D" w:rsidP="005E7C76">
      <w:pPr>
        <w:pStyle w:val="List"/>
        <w:numPr>
          <w:ilvl w:val="0"/>
          <w:numId w:val="9"/>
        </w:numPr>
        <w:tabs>
          <w:tab w:val="left" w:pos="0"/>
          <w:tab w:val="left" w:pos="960"/>
        </w:tabs>
        <w:ind w:left="0" w:firstLine="567"/>
        <w:rPr>
          <w:rFonts w:ascii="Times New Roman" w:hAnsi="Times New Roman"/>
          <w:sz w:val="26"/>
          <w:szCs w:val="26"/>
        </w:rPr>
      </w:pPr>
      <w:r w:rsidRPr="006149AB">
        <w:rPr>
          <w:rFonts w:ascii="Times New Roman" w:hAnsi="Times New Roman"/>
          <w:sz w:val="26"/>
          <w:szCs w:val="26"/>
        </w:rPr>
        <w:t>пандусов и двухуровневых поручней, а также горизонтальных площадок для отдыха – на лестничных сходах;</w:t>
      </w:r>
    </w:p>
    <w:p w:rsidR="0096439D" w:rsidRPr="006149AB" w:rsidRDefault="0096439D" w:rsidP="005E7C76">
      <w:pPr>
        <w:pStyle w:val="List"/>
        <w:numPr>
          <w:ilvl w:val="0"/>
          <w:numId w:val="9"/>
        </w:numPr>
        <w:tabs>
          <w:tab w:val="left" w:pos="0"/>
          <w:tab w:val="left" w:pos="960"/>
        </w:tabs>
        <w:ind w:left="0" w:firstLine="567"/>
        <w:rPr>
          <w:rFonts w:ascii="Times New Roman" w:hAnsi="Times New Roman"/>
          <w:sz w:val="26"/>
          <w:szCs w:val="26"/>
        </w:rPr>
      </w:pPr>
      <w:r w:rsidRPr="006149AB">
        <w:rPr>
          <w:rFonts w:ascii="Times New Roman" w:hAnsi="Times New Roman"/>
          <w:sz w:val="26"/>
          <w:szCs w:val="26"/>
        </w:rPr>
        <w:t>звуковых устройств для слабовидящих на светофорных объектах;</w:t>
      </w:r>
    </w:p>
    <w:p w:rsidR="0096439D" w:rsidRPr="006149AB" w:rsidRDefault="0096439D" w:rsidP="005E7C76">
      <w:pPr>
        <w:pStyle w:val="List"/>
        <w:numPr>
          <w:ilvl w:val="0"/>
          <w:numId w:val="9"/>
        </w:numPr>
        <w:tabs>
          <w:tab w:val="left" w:pos="0"/>
          <w:tab w:val="left" w:pos="960"/>
        </w:tabs>
        <w:ind w:left="0" w:firstLine="567"/>
        <w:rPr>
          <w:rFonts w:ascii="Times New Roman" w:hAnsi="Times New Roman"/>
          <w:sz w:val="26"/>
          <w:szCs w:val="26"/>
        </w:rPr>
      </w:pPr>
      <w:r w:rsidRPr="006149AB">
        <w:rPr>
          <w:rFonts w:ascii="Times New Roman" w:hAnsi="Times New Roman"/>
          <w:sz w:val="26"/>
          <w:szCs w:val="26"/>
        </w:rPr>
        <w:t>дорожных знаков и указателей, предупреждающих о движении инвалидов.</w:t>
      </w:r>
    </w:p>
    <w:p w:rsidR="0096439D" w:rsidRDefault="0096439D" w:rsidP="005E7C7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E7C76">
        <w:rPr>
          <w:rFonts w:ascii="Times New Roman" w:hAnsi="Times New Roman" w:cs="Times New Roman"/>
          <w:bCs/>
          <w:sz w:val="26"/>
          <w:szCs w:val="26"/>
        </w:rPr>
        <w:tab/>
        <w:t>2. При проектировании новых и реконструкции существующих сетей инженерного обеспечения следует предусматривать подземную прокладку кабелей сетей связи, линий электропередачи напряжением до 110 кВ включительно, сетей тепло-, водо- и газоснабжения.».</w:t>
      </w:r>
    </w:p>
    <w:p w:rsidR="0096439D" w:rsidRPr="005E7C76" w:rsidRDefault="0096439D" w:rsidP="005E7C7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96439D" w:rsidRPr="005E7C76" w:rsidRDefault="0096439D" w:rsidP="005E7C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7C76">
        <w:rPr>
          <w:rFonts w:ascii="Times New Roman" w:hAnsi="Times New Roman" w:cs="Times New Roman"/>
          <w:sz w:val="26"/>
          <w:szCs w:val="26"/>
        </w:rPr>
        <w:t>5. На схеме «Карта градостроительного зонирования»:</w:t>
      </w:r>
    </w:p>
    <w:p w:rsidR="0096439D" w:rsidRPr="005E7C76" w:rsidRDefault="0096439D" w:rsidP="005E7C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7C76">
        <w:rPr>
          <w:rFonts w:ascii="Times New Roman" w:hAnsi="Times New Roman" w:cs="Times New Roman"/>
          <w:sz w:val="26"/>
          <w:szCs w:val="26"/>
        </w:rPr>
        <w:t>5.1. Увеличить зону застройки индивидуальными жилыми домами (Ж-З) за счет зоны</w:t>
      </w:r>
      <w:r w:rsidRPr="005E7C76">
        <w:rPr>
          <w:rFonts w:ascii="Times New Roman" w:hAnsi="Times New Roman" w:cs="Times New Roman"/>
          <w:bCs/>
          <w:sz w:val="26"/>
          <w:szCs w:val="26"/>
        </w:rPr>
        <w:t xml:space="preserve"> производственно-коммунальных объектов IV-V классов опасности (П-3)</w:t>
      </w:r>
      <w:r w:rsidRPr="005E7C76">
        <w:rPr>
          <w:rFonts w:ascii="Times New Roman" w:hAnsi="Times New Roman" w:cs="Times New Roman"/>
          <w:sz w:val="26"/>
          <w:szCs w:val="26"/>
        </w:rPr>
        <w:t xml:space="preserve"> (пересечение ул. Магистральная и ул. Б. ночей).</w:t>
      </w:r>
    </w:p>
    <w:p w:rsidR="0096439D" w:rsidRPr="005E7C76" w:rsidRDefault="0096439D" w:rsidP="005E7C76">
      <w:pPr>
        <w:pStyle w:val="Heading4"/>
        <w:numPr>
          <w:ilvl w:val="0"/>
          <w:numId w:val="0"/>
        </w:numPr>
        <w:spacing w:before="0" w:after="0"/>
        <w:ind w:firstLine="601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5E7C76">
        <w:rPr>
          <w:rFonts w:ascii="Times New Roman" w:hAnsi="Times New Roman" w:cs="Times New Roman"/>
          <w:b w:val="0"/>
          <w:sz w:val="26"/>
          <w:szCs w:val="26"/>
        </w:rPr>
        <w:t>5.2. Изменить границы зон:</w:t>
      </w:r>
    </w:p>
    <w:p w:rsidR="0096439D" w:rsidRPr="005E7C76" w:rsidRDefault="0096439D" w:rsidP="005E7C76">
      <w:pPr>
        <w:pStyle w:val="Heading4"/>
        <w:spacing w:before="0" w:after="0"/>
        <w:rPr>
          <w:rFonts w:ascii="Times New Roman" w:hAnsi="Times New Roman" w:cs="Times New Roman"/>
          <w:b w:val="0"/>
          <w:sz w:val="26"/>
          <w:szCs w:val="26"/>
        </w:rPr>
      </w:pPr>
      <w:r w:rsidRPr="005E7C76">
        <w:rPr>
          <w:rFonts w:ascii="Times New Roman" w:hAnsi="Times New Roman" w:cs="Times New Roman"/>
          <w:b w:val="0"/>
          <w:sz w:val="26"/>
          <w:szCs w:val="26"/>
        </w:rPr>
        <w:t>- зона сооружений и коммуникаций автомобильного транспорта (ИТ-1);</w:t>
      </w:r>
    </w:p>
    <w:p w:rsidR="0096439D" w:rsidRPr="005E7C76" w:rsidRDefault="0096439D" w:rsidP="005E7C7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E7C76">
        <w:rPr>
          <w:rFonts w:ascii="Times New Roman" w:hAnsi="Times New Roman" w:cs="Times New Roman"/>
          <w:sz w:val="26"/>
          <w:szCs w:val="26"/>
        </w:rPr>
        <w:t>- зона застройки индивидуальными жилыми домами (Ж-З);</w:t>
      </w:r>
    </w:p>
    <w:p w:rsidR="0096439D" w:rsidRPr="005E7C76" w:rsidRDefault="0096439D" w:rsidP="005E7C76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5E7C76">
        <w:rPr>
          <w:rFonts w:ascii="Times New Roman" w:hAnsi="Times New Roman" w:cs="Times New Roman"/>
          <w:sz w:val="26"/>
          <w:szCs w:val="26"/>
        </w:rPr>
        <w:t>- зона</w:t>
      </w:r>
      <w:r w:rsidRPr="005E7C76">
        <w:rPr>
          <w:rFonts w:ascii="Times New Roman" w:hAnsi="Times New Roman" w:cs="Times New Roman"/>
          <w:bCs/>
          <w:sz w:val="26"/>
          <w:szCs w:val="26"/>
        </w:rPr>
        <w:t xml:space="preserve"> производственно-коммунальных объектов IV-V классов опасности (П-3).</w:t>
      </w:r>
    </w:p>
    <w:p w:rsidR="0096439D" w:rsidRPr="005E7C76" w:rsidRDefault="0096439D" w:rsidP="005E7C76">
      <w:pPr>
        <w:pStyle w:val="Heading4"/>
        <w:numPr>
          <w:ilvl w:val="0"/>
          <w:numId w:val="0"/>
        </w:numPr>
        <w:spacing w:before="0" w:after="0"/>
        <w:ind w:firstLine="601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5E7C76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5.3. </w:t>
      </w:r>
      <w:r w:rsidRPr="005E7C76">
        <w:rPr>
          <w:rFonts w:ascii="Times New Roman" w:hAnsi="Times New Roman" w:cs="Times New Roman"/>
          <w:b w:val="0"/>
          <w:sz w:val="26"/>
          <w:szCs w:val="26"/>
        </w:rPr>
        <w:t>изменить границы зоны  кладбищ и крематориев (С-1) за счет зоны природного ландшафта (Р-1).</w:t>
      </w:r>
    </w:p>
    <w:p w:rsidR="0096439D" w:rsidRPr="005E7C76" w:rsidRDefault="0096439D" w:rsidP="005E7C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7C76">
        <w:rPr>
          <w:rFonts w:ascii="Times New Roman" w:hAnsi="Times New Roman" w:cs="Times New Roman"/>
          <w:bCs/>
          <w:sz w:val="26"/>
          <w:szCs w:val="26"/>
        </w:rPr>
        <w:t xml:space="preserve">5.4. </w:t>
      </w:r>
      <w:r w:rsidRPr="005E7C76">
        <w:rPr>
          <w:rFonts w:ascii="Times New Roman" w:hAnsi="Times New Roman" w:cs="Times New Roman"/>
          <w:sz w:val="26"/>
          <w:szCs w:val="26"/>
        </w:rPr>
        <w:t xml:space="preserve">выделить зону  объектов здравоохранения (ОД-3), за счет зоны производственно-коммунальных объектов </w:t>
      </w:r>
      <w:r w:rsidRPr="005E7C76">
        <w:rPr>
          <w:rFonts w:ascii="Times New Roman" w:hAnsi="Times New Roman" w:cs="Times New Roman"/>
          <w:iCs/>
          <w:sz w:val="26"/>
          <w:szCs w:val="26"/>
          <w:lang w:val="en-US"/>
        </w:rPr>
        <w:t>IV</w:t>
      </w:r>
      <w:r w:rsidRPr="005E7C76">
        <w:rPr>
          <w:rFonts w:ascii="Times New Roman" w:hAnsi="Times New Roman" w:cs="Times New Roman"/>
          <w:iCs/>
          <w:sz w:val="26"/>
          <w:szCs w:val="26"/>
        </w:rPr>
        <w:t>-</w:t>
      </w:r>
      <w:r w:rsidRPr="005E7C76">
        <w:rPr>
          <w:rFonts w:ascii="Times New Roman" w:hAnsi="Times New Roman" w:cs="Times New Roman"/>
          <w:iCs/>
          <w:sz w:val="26"/>
          <w:szCs w:val="26"/>
          <w:lang w:val="en-US"/>
        </w:rPr>
        <w:t>V</w:t>
      </w:r>
      <w:r w:rsidRPr="005E7C76">
        <w:rPr>
          <w:rFonts w:ascii="Times New Roman" w:hAnsi="Times New Roman" w:cs="Times New Roman"/>
          <w:iCs/>
          <w:sz w:val="26"/>
          <w:szCs w:val="26"/>
        </w:rPr>
        <w:t xml:space="preserve"> классов </w:t>
      </w:r>
      <w:r w:rsidRPr="005E7C76">
        <w:rPr>
          <w:rFonts w:ascii="Times New Roman" w:hAnsi="Times New Roman" w:cs="Times New Roman"/>
          <w:sz w:val="26"/>
          <w:szCs w:val="26"/>
        </w:rPr>
        <w:t>опасности</w:t>
      </w:r>
      <w:r w:rsidRPr="005E7C76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Pr="005E7C76">
        <w:rPr>
          <w:rFonts w:ascii="Times New Roman" w:hAnsi="Times New Roman" w:cs="Times New Roman"/>
          <w:sz w:val="26"/>
          <w:szCs w:val="26"/>
        </w:rPr>
        <w:t>(П-3), в целях размещения медицинского центра.</w:t>
      </w:r>
    </w:p>
    <w:p w:rsidR="0096439D" w:rsidRPr="005E7C76" w:rsidRDefault="0096439D" w:rsidP="005E7C76">
      <w:pPr>
        <w:pStyle w:val="Heading4"/>
        <w:spacing w:before="0" w:after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5E7C76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5.5. </w:t>
      </w:r>
      <w:r w:rsidRPr="005E7C76">
        <w:rPr>
          <w:rFonts w:ascii="Times New Roman" w:hAnsi="Times New Roman" w:cs="Times New Roman"/>
          <w:b w:val="0"/>
          <w:sz w:val="26"/>
          <w:szCs w:val="26"/>
        </w:rPr>
        <w:t>выделить зону  объектов  инженерной инфраструктуры (ИТ-4) под объектами нефтедобычи (кусты скважин, подъездные пути).</w:t>
      </w:r>
    </w:p>
    <w:p w:rsidR="0096439D" w:rsidRPr="005E7C76" w:rsidRDefault="0096439D" w:rsidP="005E7C76">
      <w:pPr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E7C76">
        <w:rPr>
          <w:rFonts w:ascii="Times New Roman" w:hAnsi="Times New Roman" w:cs="Times New Roman"/>
          <w:bCs/>
          <w:sz w:val="26"/>
          <w:szCs w:val="26"/>
        </w:rPr>
        <w:t xml:space="preserve">5.6. </w:t>
      </w:r>
      <w:r w:rsidRPr="005E7C76">
        <w:rPr>
          <w:rFonts w:ascii="Times New Roman" w:hAnsi="Times New Roman" w:cs="Times New Roman"/>
          <w:sz w:val="26"/>
          <w:szCs w:val="26"/>
        </w:rPr>
        <w:t>изменить границы зон застройки индивидуальными жилыми домами (Ж-З) и улично-дорожной сети (ИТ-3) с учетом границ земельного участка с кадастровым № 86:15:0101020:1064 (г. Пыть-Ях, ул. 1-ая Набережная).</w:t>
      </w:r>
    </w:p>
    <w:p w:rsidR="0096439D" w:rsidRPr="005E7C76" w:rsidRDefault="0096439D" w:rsidP="005E7C76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</w:p>
    <w:p w:rsidR="0096439D" w:rsidRPr="005E7C76" w:rsidRDefault="0096439D" w:rsidP="005E7C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6439D" w:rsidRPr="005E7C76" w:rsidRDefault="0096439D" w:rsidP="005E7C76">
      <w:pPr>
        <w:shd w:val="clear" w:color="auto" w:fill="FFFFFF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96439D" w:rsidRDefault="0096439D" w:rsidP="00772A6D">
      <w:pPr>
        <w:pStyle w:val="BodyText"/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Председатель комиссии</w:t>
      </w:r>
    </w:p>
    <w:p w:rsidR="0096439D" w:rsidRDefault="0096439D" w:rsidP="00772A6D">
      <w:pPr>
        <w:pStyle w:val="BodyText"/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 землепользованию и застройке </w:t>
      </w:r>
    </w:p>
    <w:p w:rsidR="0096439D" w:rsidRPr="00177B36" w:rsidRDefault="0096439D" w:rsidP="00772A6D">
      <w:pPr>
        <w:pStyle w:val="BodyText"/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города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Н.</w:t>
      </w:r>
      <w:r w:rsidRPr="00177B36">
        <w:rPr>
          <w:rFonts w:ascii="Times New Roman" w:hAnsi="Times New Roman" w:cs="Times New Roman"/>
          <w:sz w:val="26"/>
          <w:szCs w:val="26"/>
        </w:rPr>
        <w:t>А. Хайдуллина</w:t>
      </w:r>
    </w:p>
    <w:p w:rsidR="0096439D" w:rsidRPr="00E218C7" w:rsidRDefault="0096439D" w:rsidP="00F809DC">
      <w:pPr>
        <w:pStyle w:val="BodyText"/>
        <w:spacing w:after="0"/>
        <w:jc w:val="both"/>
        <w:rPr>
          <w:rFonts w:ascii="Times New Roman" w:hAnsi="Times New Roman" w:cs="Times New Roman"/>
        </w:rPr>
      </w:pPr>
    </w:p>
    <w:p w:rsidR="0096439D" w:rsidRDefault="0096439D" w:rsidP="001914FE">
      <w:pPr>
        <w:tabs>
          <w:tab w:val="left" w:pos="8445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6439D" w:rsidRDefault="0096439D" w:rsidP="001914FE">
      <w:pPr>
        <w:tabs>
          <w:tab w:val="left" w:pos="8445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6439D" w:rsidRDefault="0096439D" w:rsidP="001914FE">
      <w:pPr>
        <w:tabs>
          <w:tab w:val="left" w:pos="8445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6439D" w:rsidRDefault="0096439D" w:rsidP="001914FE">
      <w:pPr>
        <w:tabs>
          <w:tab w:val="left" w:pos="8445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6439D" w:rsidRPr="00177B36" w:rsidRDefault="0096439D" w:rsidP="001914FE">
      <w:pPr>
        <w:tabs>
          <w:tab w:val="left" w:pos="8445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177B36">
        <w:rPr>
          <w:rFonts w:ascii="Times New Roman" w:hAnsi="Times New Roman" w:cs="Times New Roman"/>
          <w:sz w:val="20"/>
          <w:szCs w:val="20"/>
        </w:rPr>
        <w:t>(3463) 46-55-</w:t>
      </w:r>
      <w:r>
        <w:rPr>
          <w:rFonts w:ascii="Times New Roman" w:hAnsi="Times New Roman" w:cs="Times New Roman"/>
          <w:sz w:val="20"/>
          <w:szCs w:val="20"/>
        </w:rPr>
        <w:t>39</w:t>
      </w:r>
    </w:p>
    <w:sectPr w:rsidR="0096439D" w:rsidRPr="00177B36" w:rsidSect="00BC7A8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439D" w:rsidRDefault="0096439D" w:rsidP="001C3D24">
      <w:pPr>
        <w:spacing w:after="0" w:line="240" w:lineRule="auto"/>
      </w:pPr>
      <w:r>
        <w:separator/>
      </w:r>
    </w:p>
  </w:endnote>
  <w:endnote w:type="continuationSeparator" w:id="0">
    <w:p w:rsidR="0096439D" w:rsidRDefault="0096439D" w:rsidP="001C3D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439D" w:rsidRDefault="0096439D" w:rsidP="001C3D24">
      <w:pPr>
        <w:spacing w:after="0" w:line="240" w:lineRule="auto"/>
      </w:pPr>
      <w:r>
        <w:separator/>
      </w:r>
    </w:p>
  </w:footnote>
  <w:footnote w:type="continuationSeparator" w:id="0">
    <w:p w:rsidR="0096439D" w:rsidRDefault="0096439D" w:rsidP="001C3D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54D8B"/>
    <w:multiLevelType w:val="hybridMultilevel"/>
    <w:tmpl w:val="97784D28"/>
    <w:lvl w:ilvl="0" w:tplc="64904C7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025534FF"/>
    <w:multiLevelType w:val="hybridMultilevel"/>
    <w:tmpl w:val="C6E8553A"/>
    <w:lvl w:ilvl="0" w:tplc="D6368BAC">
      <w:start w:val="1"/>
      <w:numFmt w:val="decimal"/>
      <w:lvlText w:val="%1)"/>
      <w:lvlJc w:val="left"/>
      <w:pPr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04EA3CC0"/>
    <w:multiLevelType w:val="hybridMultilevel"/>
    <w:tmpl w:val="A74C9598"/>
    <w:lvl w:ilvl="0" w:tplc="D6368BAC">
      <w:start w:val="1"/>
      <w:numFmt w:val="decimal"/>
      <w:lvlText w:val="%1)"/>
      <w:lvlJc w:val="left"/>
      <w:pPr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05E0202E"/>
    <w:multiLevelType w:val="hybridMultilevel"/>
    <w:tmpl w:val="DC38DD96"/>
    <w:lvl w:ilvl="0" w:tplc="D4D8F68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060C29E7"/>
    <w:multiLevelType w:val="hybridMultilevel"/>
    <w:tmpl w:val="C7CA04BC"/>
    <w:lvl w:ilvl="0" w:tplc="D6368BA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138C0679"/>
    <w:multiLevelType w:val="hybridMultilevel"/>
    <w:tmpl w:val="EC5AC502"/>
    <w:lvl w:ilvl="0" w:tplc="D6368BAC">
      <w:start w:val="1"/>
      <w:numFmt w:val="decimal"/>
      <w:lvlText w:val="%1)"/>
      <w:lvlJc w:val="left"/>
      <w:pPr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14257EC5"/>
    <w:multiLevelType w:val="hybridMultilevel"/>
    <w:tmpl w:val="470ACBFE"/>
    <w:lvl w:ilvl="0" w:tplc="D6368BA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CAD4002"/>
    <w:multiLevelType w:val="hybridMultilevel"/>
    <w:tmpl w:val="B9B03F40"/>
    <w:lvl w:ilvl="0" w:tplc="D6368BAC">
      <w:start w:val="1"/>
      <w:numFmt w:val="decimal"/>
      <w:lvlText w:val="%1)"/>
      <w:lvlJc w:val="left"/>
      <w:pPr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>
    <w:nsid w:val="204D5E49"/>
    <w:multiLevelType w:val="multilevel"/>
    <w:tmpl w:val="04190029"/>
    <w:lvl w:ilvl="0">
      <w:start w:val="1"/>
      <w:numFmt w:val="decimal"/>
      <w:pStyle w:val="Heading1"/>
      <w:suff w:val="space"/>
      <w:lvlText w:val="Глава %1"/>
      <w:lvlJc w:val="left"/>
      <w:rPr>
        <w:rFonts w:cs="Times New Roman"/>
      </w:rPr>
    </w:lvl>
    <w:lvl w:ilvl="1">
      <w:start w:val="1"/>
      <w:numFmt w:val="none"/>
      <w:pStyle w:val="Heading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Heading3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Heading4"/>
      <w:suff w:val="nothing"/>
      <w:lvlText w:val=""/>
      <w:lvlJc w:val="left"/>
      <w:rPr>
        <w:rFonts w:cs="Times New Roman"/>
      </w:rPr>
    </w:lvl>
    <w:lvl w:ilvl="4">
      <w:start w:val="1"/>
      <w:numFmt w:val="none"/>
      <w:pStyle w:val="Heading5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Heading6"/>
      <w:suff w:val="nothing"/>
      <w:lvlText w:val=""/>
      <w:lvlJc w:val="left"/>
      <w:rPr>
        <w:rFonts w:cs="Times New Roman"/>
      </w:rPr>
    </w:lvl>
    <w:lvl w:ilvl="6">
      <w:start w:val="1"/>
      <w:numFmt w:val="none"/>
      <w:pStyle w:val="Heading7"/>
      <w:suff w:val="nothing"/>
      <w:lvlText w:val=""/>
      <w:lvlJc w:val="left"/>
      <w:rPr>
        <w:rFonts w:cs="Times New Roman"/>
      </w:rPr>
    </w:lvl>
    <w:lvl w:ilvl="7">
      <w:start w:val="1"/>
      <w:numFmt w:val="none"/>
      <w:pStyle w:val="Heading8"/>
      <w:suff w:val="nothing"/>
      <w:lvlText w:val=""/>
      <w:lvlJc w:val="left"/>
      <w:rPr>
        <w:rFonts w:cs="Times New Roman"/>
      </w:rPr>
    </w:lvl>
    <w:lvl w:ilvl="8">
      <w:start w:val="1"/>
      <w:numFmt w:val="none"/>
      <w:pStyle w:val="Heading9"/>
      <w:suff w:val="nothing"/>
      <w:lvlText w:val=""/>
      <w:lvlJc w:val="left"/>
      <w:rPr>
        <w:rFonts w:cs="Times New Roman"/>
      </w:rPr>
    </w:lvl>
  </w:abstractNum>
  <w:abstractNum w:abstractNumId="9">
    <w:nsid w:val="2BAA596B"/>
    <w:multiLevelType w:val="hybridMultilevel"/>
    <w:tmpl w:val="54EEAFB8"/>
    <w:lvl w:ilvl="0" w:tplc="D6368BA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2D8161FB"/>
    <w:multiLevelType w:val="hybridMultilevel"/>
    <w:tmpl w:val="591266E6"/>
    <w:lvl w:ilvl="0" w:tplc="D6368BAC">
      <w:start w:val="1"/>
      <w:numFmt w:val="decimal"/>
      <w:lvlText w:val="%1)"/>
      <w:lvlJc w:val="left"/>
      <w:pPr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>
    <w:nsid w:val="39A22F05"/>
    <w:multiLevelType w:val="hybridMultilevel"/>
    <w:tmpl w:val="43A69A2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0A56769"/>
    <w:multiLevelType w:val="hybridMultilevel"/>
    <w:tmpl w:val="E0D0055C"/>
    <w:lvl w:ilvl="0" w:tplc="BB8C5DF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65AF3D3B"/>
    <w:multiLevelType w:val="hybridMultilevel"/>
    <w:tmpl w:val="A002F5CC"/>
    <w:lvl w:ilvl="0" w:tplc="D6368BAC">
      <w:start w:val="1"/>
      <w:numFmt w:val="decimal"/>
      <w:lvlText w:val="%1)"/>
      <w:lvlJc w:val="left"/>
      <w:pPr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8"/>
  </w:num>
  <w:num w:numId="2">
    <w:abstractNumId w:val="4"/>
  </w:num>
  <w:num w:numId="3">
    <w:abstractNumId w:val="9"/>
  </w:num>
  <w:num w:numId="4">
    <w:abstractNumId w:val="1"/>
  </w:num>
  <w:num w:numId="5">
    <w:abstractNumId w:val="5"/>
  </w:num>
  <w:num w:numId="6">
    <w:abstractNumId w:val="10"/>
  </w:num>
  <w:num w:numId="7">
    <w:abstractNumId w:val="2"/>
  </w:num>
  <w:num w:numId="8">
    <w:abstractNumId w:val="0"/>
  </w:num>
  <w:num w:numId="9">
    <w:abstractNumId w:val="11"/>
  </w:num>
  <w:num w:numId="10">
    <w:abstractNumId w:val="7"/>
  </w:num>
  <w:num w:numId="11">
    <w:abstractNumId w:val="13"/>
  </w:num>
  <w:num w:numId="12">
    <w:abstractNumId w:val="6"/>
  </w:num>
  <w:num w:numId="13">
    <w:abstractNumId w:val="12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3968"/>
    <w:rsid w:val="00000874"/>
    <w:rsid w:val="000032BD"/>
    <w:rsid w:val="000075E2"/>
    <w:rsid w:val="00024F83"/>
    <w:rsid w:val="00031687"/>
    <w:rsid w:val="00031B41"/>
    <w:rsid w:val="000375F1"/>
    <w:rsid w:val="000418AF"/>
    <w:rsid w:val="00070E11"/>
    <w:rsid w:val="00071860"/>
    <w:rsid w:val="00082A4B"/>
    <w:rsid w:val="00085149"/>
    <w:rsid w:val="00090F01"/>
    <w:rsid w:val="000958A1"/>
    <w:rsid w:val="00096449"/>
    <w:rsid w:val="000B03E2"/>
    <w:rsid w:val="000B491D"/>
    <w:rsid w:val="000B5A5A"/>
    <w:rsid w:val="000B5AE6"/>
    <w:rsid w:val="000B7435"/>
    <w:rsid w:val="000C5694"/>
    <w:rsid w:val="000D2C82"/>
    <w:rsid w:val="000D3AC7"/>
    <w:rsid w:val="000E5F55"/>
    <w:rsid w:val="00125594"/>
    <w:rsid w:val="00131AFF"/>
    <w:rsid w:val="001327B0"/>
    <w:rsid w:val="00137B69"/>
    <w:rsid w:val="001400A4"/>
    <w:rsid w:val="001415C6"/>
    <w:rsid w:val="00143443"/>
    <w:rsid w:val="001459C7"/>
    <w:rsid w:val="00150F7E"/>
    <w:rsid w:val="00157C51"/>
    <w:rsid w:val="001615A0"/>
    <w:rsid w:val="0016246B"/>
    <w:rsid w:val="00162B63"/>
    <w:rsid w:val="001631F2"/>
    <w:rsid w:val="00164852"/>
    <w:rsid w:val="001674FA"/>
    <w:rsid w:val="0017216E"/>
    <w:rsid w:val="00173206"/>
    <w:rsid w:val="001778AA"/>
    <w:rsid w:val="00177B36"/>
    <w:rsid w:val="00180DE9"/>
    <w:rsid w:val="0018102D"/>
    <w:rsid w:val="001914FE"/>
    <w:rsid w:val="001947FC"/>
    <w:rsid w:val="001A0D6D"/>
    <w:rsid w:val="001B0630"/>
    <w:rsid w:val="001B57EE"/>
    <w:rsid w:val="001B7D3E"/>
    <w:rsid w:val="001C3D24"/>
    <w:rsid w:val="001C614F"/>
    <w:rsid w:val="001D44D7"/>
    <w:rsid w:val="001D459D"/>
    <w:rsid w:val="00210189"/>
    <w:rsid w:val="00213961"/>
    <w:rsid w:val="00221AB3"/>
    <w:rsid w:val="00230D7A"/>
    <w:rsid w:val="002463F1"/>
    <w:rsid w:val="00247EBF"/>
    <w:rsid w:val="00251BE6"/>
    <w:rsid w:val="002538E4"/>
    <w:rsid w:val="0025390D"/>
    <w:rsid w:val="00266F6E"/>
    <w:rsid w:val="0027063B"/>
    <w:rsid w:val="002801EF"/>
    <w:rsid w:val="00297540"/>
    <w:rsid w:val="002B3F99"/>
    <w:rsid w:val="002F5403"/>
    <w:rsid w:val="00301A21"/>
    <w:rsid w:val="00301BBB"/>
    <w:rsid w:val="00310D74"/>
    <w:rsid w:val="00317ED1"/>
    <w:rsid w:val="00322F7E"/>
    <w:rsid w:val="003319BC"/>
    <w:rsid w:val="00334553"/>
    <w:rsid w:val="003360D8"/>
    <w:rsid w:val="0033671E"/>
    <w:rsid w:val="00342EE6"/>
    <w:rsid w:val="00343F0B"/>
    <w:rsid w:val="00345129"/>
    <w:rsid w:val="003471E6"/>
    <w:rsid w:val="00355694"/>
    <w:rsid w:val="00361FA2"/>
    <w:rsid w:val="0037585F"/>
    <w:rsid w:val="00383568"/>
    <w:rsid w:val="00385439"/>
    <w:rsid w:val="00387A51"/>
    <w:rsid w:val="00387EDD"/>
    <w:rsid w:val="00395720"/>
    <w:rsid w:val="003A7D5B"/>
    <w:rsid w:val="003B31F4"/>
    <w:rsid w:val="003B6E36"/>
    <w:rsid w:val="003C24E4"/>
    <w:rsid w:val="003C5407"/>
    <w:rsid w:val="003D2D55"/>
    <w:rsid w:val="003E3A39"/>
    <w:rsid w:val="003E4BED"/>
    <w:rsid w:val="003F4914"/>
    <w:rsid w:val="00401CD8"/>
    <w:rsid w:val="004123C6"/>
    <w:rsid w:val="00412F02"/>
    <w:rsid w:val="00423A74"/>
    <w:rsid w:val="00427309"/>
    <w:rsid w:val="00432432"/>
    <w:rsid w:val="00437436"/>
    <w:rsid w:val="0044151A"/>
    <w:rsid w:val="00446657"/>
    <w:rsid w:val="00474F3E"/>
    <w:rsid w:val="004753FE"/>
    <w:rsid w:val="00483925"/>
    <w:rsid w:val="00495455"/>
    <w:rsid w:val="004A2BF2"/>
    <w:rsid w:val="004A32CE"/>
    <w:rsid w:val="004A4756"/>
    <w:rsid w:val="004B48D5"/>
    <w:rsid w:val="004D5B07"/>
    <w:rsid w:val="004D5DD6"/>
    <w:rsid w:val="005011AA"/>
    <w:rsid w:val="00503AAD"/>
    <w:rsid w:val="0051289C"/>
    <w:rsid w:val="005128D0"/>
    <w:rsid w:val="005136ED"/>
    <w:rsid w:val="005154AB"/>
    <w:rsid w:val="0052215F"/>
    <w:rsid w:val="00525080"/>
    <w:rsid w:val="005273B3"/>
    <w:rsid w:val="0052772B"/>
    <w:rsid w:val="00531151"/>
    <w:rsid w:val="0053135E"/>
    <w:rsid w:val="00532FC7"/>
    <w:rsid w:val="00535E02"/>
    <w:rsid w:val="0053609B"/>
    <w:rsid w:val="00537DF2"/>
    <w:rsid w:val="005402B0"/>
    <w:rsid w:val="005573ED"/>
    <w:rsid w:val="00560363"/>
    <w:rsid w:val="005649AA"/>
    <w:rsid w:val="005657FD"/>
    <w:rsid w:val="00570AFE"/>
    <w:rsid w:val="00572D5F"/>
    <w:rsid w:val="0057411D"/>
    <w:rsid w:val="00577762"/>
    <w:rsid w:val="00581949"/>
    <w:rsid w:val="00581B14"/>
    <w:rsid w:val="00590358"/>
    <w:rsid w:val="00593423"/>
    <w:rsid w:val="005A36EA"/>
    <w:rsid w:val="005A471E"/>
    <w:rsid w:val="005A69B6"/>
    <w:rsid w:val="005B0546"/>
    <w:rsid w:val="005B3897"/>
    <w:rsid w:val="005B5B05"/>
    <w:rsid w:val="005C257F"/>
    <w:rsid w:val="005C6A8D"/>
    <w:rsid w:val="005C6D9F"/>
    <w:rsid w:val="005C7C72"/>
    <w:rsid w:val="005D458A"/>
    <w:rsid w:val="005E7C76"/>
    <w:rsid w:val="005F2BCF"/>
    <w:rsid w:val="00612770"/>
    <w:rsid w:val="0061320E"/>
    <w:rsid w:val="00613C5C"/>
    <w:rsid w:val="00613F70"/>
    <w:rsid w:val="006149AB"/>
    <w:rsid w:val="006223EC"/>
    <w:rsid w:val="00640C86"/>
    <w:rsid w:val="00645CB0"/>
    <w:rsid w:val="00646C53"/>
    <w:rsid w:val="006538DD"/>
    <w:rsid w:val="0066205B"/>
    <w:rsid w:val="00695F47"/>
    <w:rsid w:val="006A1055"/>
    <w:rsid w:val="006A5ACE"/>
    <w:rsid w:val="006C2D59"/>
    <w:rsid w:val="006C509E"/>
    <w:rsid w:val="006E4E03"/>
    <w:rsid w:val="006F0726"/>
    <w:rsid w:val="00711AC6"/>
    <w:rsid w:val="00720D16"/>
    <w:rsid w:val="00724B4E"/>
    <w:rsid w:val="00727FC2"/>
    <w:rsid w:val="00746362"/>
    <w:rsid w:val="00750110"/>
    <w:rsid w:val="00761ED3"/>
    <w:rsid w:val="00772A6D"/>
    <w:rsid w:val="007A4604"/>
    <w:rsid w:val="007B0D70"/>
    <w:rsid w:val="007C725E"/>
    <w:rsid w:val="007D1137"/>
    <w:rsid w:val="007F1831"/>
    <w:rsid w:val="007F388B"/>
    <w:rsid w:val="00817626"/>
    <w:rsid w:val="008208D3"/>
    <w:rsid w:val="008259F1"/>
    <w:rsid w:val="008269E9"/>
    <w:rsid w:val="00831017"/>
    <w:rsid w:val="00834AE0"/>
    <w:rsid w:val="008403DE"/>
    <w:rsid w:val="0085457A"/>
    <w:rsid w:val="008638B8"/>
    <w:rsid w:val="008943D9"/>
    <w:rsid w:val="008A558A"/>
    <w:rsid w:val="008B11D1"/>
    <w:rsid w:val="008B49F2"/>
    <w:rsid w:val="008C0B0B"/>
    <w:rsid w:val="008C44F0"/>
    <w:rsid w:val="008D019D"/>
    <w:rsid w:val="008D627E"/>
    <w:rsid w:val="008E26E2"/>
    <w:rsid w:val="0090384F"/>
    <w:rsid w:val="00933158"/>
    <w:rsid w:val="0096439D"/>
    <w:rsid w:val="009720FA"/>
    <w:rsid w:val="00973C0A"/>
    <w:rsid w:val="009827F8"/>
    <w:rsid w:val="00984D3C"/>
    <w:rsid w:val="00986167"/>
    <w:rsid w:val="0098752C"/>
    <w:rsid w:val="0099445B"/>
    <w:rsid w:val="0099589C"/>
    <w:rsid w:val="00997D21"/>
    <w:rsid w:val="009A1869"/>
    <w:rsid w:val="009A2DEA"/>
    <w:rsid w:val="009B7BA8"/>
    <w:rsid w:val="009C3B6E"/>
    <w:rsid w:val="009C6082"/>
    <w:rsid w:val="009C6942"/>
    <w:rsid w:val="009D5415"/>
    <w:rsid w:val="009D6FEF"/>
    <w:rsid w:val="009D789F"/>
    <w:rsid w:val="009E1969"/>
    <w:rsid w:val="009E1D2D"/>
    <w:rsid w:val="009E4609"/>
    <w:rsid w:val="00A17E92"/>
    <w:rsid w:val="00A23953"/>
    <w:rsid w:val="00A305AF"/>
    <w:rsid w:val="00A31239"/>
    <w:rsid w:val="00A33C2E"/>
    <w:rsid w:val="00A37BCE"/>
    <w:rsid w:val="00A4090A"/>
    <w:rsid w:val="00A46BD3"/>
    <w:rsid w:val="00A47906"/>
    <w:rsid w:val="00A71913"/>
    <w:rsid w:val="00A74CB2"/>
    <w:rsid w:val="00A903D7"/>
    <w:rsid w:val="00A9148E"/>
    <w:rsid w:val="00A92934"/>
    <w:rsid w:val="00AA0DC0"/>
    <w:rsid w:val="00AA75AF"/>
    <w:rsid w:val="00AB2EC0"/>
    <w:rsid w:val="00AC4CEB"/>
    <w:rsid w:val="00AE0D7F"/>
    <w:rsid w:val="00AE41C7"/>
    <w:rsid w:val="00AF7B56"/>
    <w:rsid w:val="00B15001"/>
    <w:rsid w:val="00B17289"/>
    <w:rsid w:val="00B20B8B"/>
    <w:rsid w:val="00B32CCB"/>
    <w:rsid w:val="00B474A0"/>
    <w:rsid w:val="00B56660"/>
    <w:rsid w:val="00B77502"/>
    <w:rsid w:val="00B77B77"/>
    <w:rsid w:val="00B810AF"/>
    <w:rsid w:val="00B94A6A"/>
    <w:rsid w:val="00B979FB"/>
    <w:rsid w:val="00BB3DAB"/>
    <w:rsid w:val="00BC1609"/>
    <w:rsid w:val="00BC7A82"/>
    <w:rsid w:val="00BD1290"/>
    <w:rsid w:val="00BD35BB"/>
    <w:rsid w:val="00BD3D52"/>
    <w:rsid w:val="00BD4EF9"/>
    <w:rsid w:val="00BD64A5"/>
    <w:rsid w:val="00C0224D"/>
    <w:rsid w:val="00C02D8B"/>
    <w:rsid w:val="00C03FFE"/>
    <w:rsid w:val="00C153DD"/>
    <w:rsid w:val="00C25DD5"/>
    <w:rsid w:val="00C334A1"/>
    <w:rsid w:val="00C51806"/>
    <w:rsid w:val="00C62E90"/>
    <w:rsid w:val="00C7435A"/>
    <w:rsid w:val="00C76ABD"/>
    <w:rsid w:val="00CA3139"/>
    <w:rsid w:val="00CA3AD2"/>
    <w:rsid w:val="00CA48D5"/>
    <w:rsid w:val="00CA61E7"/>
    <w:rsid w:val="00CB3237"/>
    <w:rsid w:val="00CC3968"/>
    <w:rsid w:val="00CD0BCB"/>
    <w:rsid w:val="00CE137C"/>
    <w:rsid w:val="00CE5C2F"/>
    <w:rsid w:val="00D03ACA"/>
    <w:rsid w:val="00D351A3"/>
    <w:rsid w:val="00D36E92"/>
    <w:rsid w:val="00D4014B"/>
    <w:rsid w:val="00D417DD"/>
    <w:rsid w:val="00D63018"/>
    <w:rsid w:val="00D73456"/>
    <w:rsid w:val="00D74CFB"/>
    <w:rsid w:val="00D759D9"/>
    <w:rsid w:val="00D83532"/>
    <w:rsid w:val="00D8731E"/>
    <w:rsid w:val="00D92148"/>
    <w:rsid w:val="00D9732D"/>
    <w:rsid w:val="00DA0EBB"/>
    <w:rsid w:val="00DB72A9"/>
    <w:rsid w:val="00DB72F4"/>
    <w:rsid w:val="00DC52C8"/>
    <w:rsid w:val="00DD4799"/>
    <w:rsid w:val="00DD585E"/>
    <w:rsid w:val="00DF5124"/>
    <w:rsid w:val="00E02362"/>
    <w:rsid w:val="00E04887"/>
    <w:rsid w:val="00E218C7"/>
    <w:rsid w:val="00E23DAD"/>
    <w:rsid w:val="00E34C2F"/>
    <w:rsid w:val="00E40843"/>
    <w:rsid w:val="00E45420"/>
    <w:rsid w:val="00E46F81"/>
    <w:rsid w:val="00E472E2"/>
    <w:rsid w:val="00E56C44"/>
    <w:rsid w:val="00E57B08"/>
    <w:rsid w:val="00E6002C"/>
    <w:rsid w:val="00E614B9"/>
    <w:rsid w:val="00E85A6D"/>
    <w:rsid w:val="00E9096C"/>
    <w:rsid w:val="00EB7182"/>
    <w:rsid w:val="00EB79F9"/>
    <w:rsid w:val="00EC2E9B"/>
    <w:rsid w:val="00EC32ED"/>
    <w:rsid w:val="00EC7B54"/>
    <w:rsid w:val="00ED2236"/>
    <w:rsid w:val="00ED33A8"/>
    <w:rsid w:val="00ED48AE"/>
    <w:rsid w:val="00ED789B"/>
    <w:rsid w:val="00EE077F"/>
    <w:rsid w:val="00EE453A"/>
    <w:rsid w:val="00EE63E1"/>
    <w:rsid w:val="00EF39D5"/>
    <w:rsid w:val="00EF7301"/>
    <w:rsid w:val="00F07B7A"/>
    <w:rsid w:val="00F12CA6"/>
    <w:rsid w:val="00F1643E"/>
    <w:rsid w:val="00F21498"/>
    <w:rsid w:val="00F2502B"/>
    <w:rsid w:val="00F274CB"/>
    <w:rsid w:val="00F4282F"/>
    <w:rsid w:val="00F44170"/>
    <w:rsid w:val="00F52C68"/>
    <w:rsid w:val="00F62E64"/>
    <w:rsid w:val="00F6420E"/>
    <w:rsid w:val="00F71734"/>
    <w:rsid w:val="00F71F41"/>
    <w:rsid w:val="00F73D91"/>
    <w:rsid w:val="00F740B0"/>
    <w:rsid w:val="00F748C2"/>
    <w:rsid w:val="00F809DC"/>
    <w:rsid w:val="00F9297D"/>
    <w:rsid w:val="00FB34CC"/>
    <w:rsid w:val="00FB6DD4"/>
    <w:rsid w:val="00FB70C3"/>
    <w:rsid w:val="00FC211E"/>
    <w:rsid w:val="00FC398E"/>
    <w:rsid w:val="00FD1643"/>
    <w:rsid w:val="00FD4785"/>
    <w:rsid w:val="00FD538B"/>
    <w:rsid w:val="00FE5DA4"/>
    <w:rsid w:val="00FF0991"/>
    <w:rsid w:val="00FF32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AE0D7F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C3968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C3968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C3968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 w:cs="Arial"/>
      <w:sz w:val="24"/>
      <w:szCs w:val="24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C3968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C3968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lang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C3968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iCs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C3968"/>
    <w:pPr>
      <w:numPr>
        <w:ilvl w:val="6"/>
        <w:numId w:val="1"/>
      </w:numPr>
      <w:spacing w:before="240" w:after="60" w:line="240" w:lineRule="auto"/>
      <w:outlineLvl w:val="6"/>
    </w:pPr>
    <w:rPr>
      <w:rFonts w:ascii="Arial" w:eastAsia="Times New Roman" w:hAnsi="Arial" w:cs="Arial"/>
      <w:sz w:val="20"/>
      <w:szCs w:val="20"/>
      <w:lang w:eastAsia="ru-RU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C3968"/>
    <w:pPr>
      <w:numPr>
        <w:ilvl w:val="7"/>
        <w:numId w:val="1"/>
      </w:numPr>
      <w:spacing w:before="240" w:after="60" w:line="240" w:lineRule="auto"/>
      <w:outlineLvl w:val="7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C3968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Arial"/>
      <w:b/>
      <w:bCs/>
      <w:i/>
      <w:iCs/>
      <w:sz w:val="18"/>
      <w:szCs w:val="1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C3968"/>
    <w:rPr>
      <w:rFonts w:ascii="Arial" w:hAnsi="Arial" w:cs="Arial"/>
      <w:b/>
      <w:bCs/>
      <w:kern w:val="28"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C3968"/>
    <w:rPr>
      <w:rFonts w:ascii="Arial" w:hAnsi="Arial" w:cs="Arial"/>
      <w:b/>
      <w:bCs/>
      <w:i/>
      <w:iCs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C3968"/>
    <w:rPr>
      <w:rFonts w:ascii="Arial" w:hAnsi="Arial" w:cs="Arial"/>
      <w:sz w:val="20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CC3968"/>
    <w:rPr>
      <w:rFonts w:ascii="Arial" w:hAnsi="Arial" w:cs="Arial"/>
      <w:b/>
      <w:bCs/>
      <w:sz w:val="20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CC3968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CC3968"/>
    <w:rPr>
      <w:rFonts w:ascii="Times New Roman" w:hAnsi="Times New Roman" w:cs="Times New Roman"/>
      <w:i/>
      <w:iCs/>
      <w:sz w:val="2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CC3968"/>
    <w:rPr>
      <w:rFonts w:ascii="Arial" w:hAnsi="Arial" w:cs="Arial"/>
      <w:sz w:val="20"/>
      <w:szCs w:val="20"/>
      <w:lang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CC3968"/>
    <w:rPr>
      <w:rFonts w:ascii="Arial" w:hAnsi="Arial" w:cs="Arial"/>
      <w:i/>
      <w:iCs/>
      <w:sz w:val="20"/>
      <w:szCs w:val="20"/>
      <w:lang w:eastAsia="ru-RU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CC3968"/>
    <w:rPr>
      <w:rFonts w:ascii="Arial" w:hAnsi="Arial" w:cs="Arial"/>
      <w:b/>
      <w:bCs/>
      <w:i/>
      <w:iCs/>
      <w:sz w:val="20"/>
      <w:szCs w:val="20"/>
      <w:lang w:eastAsia="ru-RU"/>
    </w:rPr>
  </w:style>
  <w:style w:type="table" w:styleId="TableGrid">
    <w:name w:val="Table Grid"/>
    <w:basedOn w:val="TableNormal"/>
    <w:uiPriority w:val="99"/>
    <w:rsid w:val="00CC3968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C3968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CC39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C396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1C3D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C3D24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1C3D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C3D24"/>
    <w:rPr>
      <w:rFonts w:cs="Times New Roman"/>
    </w:rPr>
  </w:style>
  <w:style w:type="paragraph" w:styleId="BodyText">
    <w:name w:val="Body Text"/>
    <w:basedOn w:val="Normal"/>
    <w:link w:val="BodyTextChar"/>
    <w:uiPriority w:val="99"/>
    <w:locked/>
    <w:rsid w:val="00F809DC"/>
    <w:pPr>
      <w:spacing w:after="120" w:line="240" w:lineRule="auto"/>
    </w:pPr>
    <w:rPr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F748C2"/>
    <w:rPr>
      <w:rFonts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locked/>
    <w:rsid w:val="000D3AC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DB72A9"/>
    <w:rPr>
      <w:rFonts w:cs="Times New Roman"/>
      <w:lang w:eastAsia="en-US"/>
    </w:rPr>
  </w:style>
  <w:style w:type="paragraph" w:styleId="Title">
    <w:name w:val="Title"/>
    <w:basedOn w:val="Normal"/>
    <w:link w:val="TitleChar1"/>
    <w:uiPriority w:val="99"/>
    <w:qFormat/>
    <w:locked/>
    <w:rsid w:val="00FB34CC"/>
    <w:pPr>
      <w:spacing w:after="0" w:line="240" w:lineRule="auto"/>
      <w:jc w:val="center"/>
    </w:pPr>
    <w:rPr>
      <w:rFonts w:ascii="Times New Roman" w:hAnsi="Times New Roman" w:cs="Times New Roman"/>
      <w:b/>
      <w:bCs/>
      <w:sz w:val="32"/>
      <w:szCs w:val="20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0B5A5A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FB34CC"/>
    <w:rPr>
      <w:rFonts w:cs="Times New Roman"/>
      <w:b/>
      <w:bCs/>
      <w:sz w:val="32"/>
      <w:lang w:val="ru-RU" w:eastAsia="ru-RU" w:bidi="ar-SA"/>
    </w:rPr>
  </w:style>
  <w:style w:type="paragraph" w:customStyle="1" w:styleId="ConsPlusNormal">
    <w:name w:val="ConsPlusNormal"/>
    <w:uiPriority w:val="99"/>
    <w:rsid w:val="00177B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">
    <w:name w:val="мой простой"/>
    <w:basedOn w:val="Normal"/>
    <w:link w:val="a0"/>
    <w:uiPriority w:val="99"/>
    <w:rsid w:val="007B0D70"/>
    <w:pPr>
      <w:spacing w:after="0" w:line="360" w:lineRule="auto"/>
      <w:ind w:left="-113" w:firstLine="851"/>
      <w:jc w:val="both"/>
    </w:pPr>
    <w:rPr>
      <w:rFonts w:cs="Times New Roman"/>
      <w:sz w:val="24"/>
      <w:szCs w:val="20"/>
      <w:lang w:eastAsia="ru-RU"/>
    </w:rPr>
  </w:style>
  <w:style w:type="character" w:customStyle="1" w:styleId="a0">
    <w:name w:val="мой простой Знак"/>
    <w:link w:val="a"/>
    <w:uiPriority w:val="99"/>
    <w:locked/>
    <w:rsid w:val="007B0D70"/>
    <w:rPr>
      <w:sz w:val="24"/>
    </w:rPr>
  </w:style>
  <w:style w:type="paragraph" w:customStyle="1" w:styleId="S">
    <w:name w:val="S_Титульный"/>
    <w:basedOn w:val="Normal"/>
    <w:uiPriority w:val="99"/>
    <w:rsid w:val="007B0D70"/>
    <w:pPr>
      <w:spacing w:after="0" w:line="360" w:lineRule="auto"/>
      <w:ind w:left="3240"/>
      <w:jc w:val="right"/>
    </w:pPr>
    <w:rPr>
      <w:rFonts w:ascii="Times New Roman" w:hAnsi="Times New Roman" w:cs="Times New Roman"/>
      <w:b/>
      <w:sz w:val="32"/>
      <w:szCs w:val="32"/>
      <w:lang w:eastAsia="ru-RU"/>
    </w:rPr>
  </w:style>
  <w:style w:type="paragraph" w:styleId="Subtitle">
    <w:name w:val="Subtitle"/>
    <w:aliases w:val="Обычный таблица"/>
    <w:basedOn w:val="Normal"/>
    <w:next w:val="Normal"/>
    <w:link w:val="SubtitleChar1"/>
    <w:uiPriority w:val="99"/>
    <w:qFormat/>
    <w:rsid w:val="007B0D70"/>
    <w:pPr>
      <w:widowControl w:val="0"/>
      <w:autoSpaceDE w:val="0"/>
      <w:autoSpaceDN w:val="0"/>
      <w:adjustRightInd w:val="0"/>
      <w:spacing w:after="60" w:line="240" w:lineRule="auto"/>
      <w:ind w:firstLine="709"/>
      <w:jc w:val="both"/>
      <w:outlineLvl w:val="1"/>
    </w:pPr>
    <w:rPr>
      <w:rFonts w:ascii="Times New Roman" w:hAnsi="Times New Roman" w:cs="Times New Roman"/>
      <w:sz w:val="28"/>
      <w:szCs w:val="28"/>
      <w:lang w:eastAsia="ru-RU"/>
    </w:rPr>
  </w:style>
  <w:style w:type="character" w:customStyle="1" w:styleId="SubtitleChar">
    <w:name w:val="Subtitle Char"/>
    <w:aliases w:val="Обычный таблица Char"/>
    <w:basedOn w:val="DefaultParagraphFont"/>
    <w:link w:val="Subtitle"/>
    <w:uiPriority w:val="99"/>
    <w:locked/>
    <w:rsid w:val="00F6420E"/>
    <w:rPr>
      <w:rFonts w:ascii="Cambria" w:hAnsi="Cambria" w:cs="Times New Roman"/>
      <w:sz w:val="24"/>
      <w:szCs w:val="24"/>
      <w:lang w:eastAsia="en-US"/>
    </w:rPr>
  </w:style>
  <w:style w:type="character" w:customStyle="1" w:styleId="SubtitleChar1">
    <w:name w:val="Subtitle Char1"/>
    <w:aliases w:val="Обычный таблица Char1"/>
    <w:basedOn w:val="DefaultParagraphFont"/>
    <w:link w:val="Subtitle"/>
    <w:uiPriority w:val="99"/>
    <w:locked/>
    <w:rsid w:val="007B0D70"/>
    <w:rPr>
      <w:rFonts w:cs="Times New Roman"/>
      <w:sz w:val="28"/>
      <w:szCs w:val="28"/>
      <w:lang w:val="ru-RU" w:eastAsia="ru-RU" w:bidi="ar-SA"/>
    </w:rPr>
  </w:style>
  <w:style w:type="paragraph" w:styleId="NormalWeb">
    <w:name w:val="Normal (Web)"/>
    <w:basedOn w:val="Normal"/>
    <w:uiPriority w:val="99"/>
    <w:locked/>
    <w:rsid w:val="00247EBF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1">
    <w:name w:val="Обычный таблица Знак Знак"/>
    <w:basedOn w:val="DefaultParagraphFont"/>
    <w:uiPriority w:val="99"/>
    <w:rsid w:val="00247EBF"/>
    <w:rPr>
      <w:rFonts w:cs="Times New Roman"/>
      <w:sz w:val="28"/>
      <w:szCs w:val="28"/>
      <w:lang w:val="ru-RU" w:eastAsia="ru-RU" w:bidi="ar-SA"/>
    </w:rPr>
  </w:style>
  <w:style w:type="paragraph" w:styleId="List">
    <w:name w:val="List"/>
    <w:basedOn w:val="Normal"/>
    <w:link w:val="ListChar"/>
    <w:uiPriority w:val="99"/>
    <w:locked/>
    <w:rsid w:val="00247EBF"/>
    <w:pPr>
      <w:spacing w:after="0" w:line="240" w:lineRule="auto"/>
      <w:ind w:left="283" w:hanging="283"/>
      <w:jc w:val="both"/>
    </w:pPr>
    <w:rPr>
      <w:rFonts w:cs="Times New Roman"/>
      <w:sz w:val="24"/>
      <w:szCs w:val="20"/>
      <w:lang w:eastAsia="ru-RU"/>
    </w:rPr>
  </w:style>
  <w:style w:type="paragraph" w:customStyle="1" w:styleId="a2">
    <w:name w:val="Абзац"/>
    <w:basedOn w:val="Normal"/>
    <w:link w:val="a3"/>
    <w:uiPriority w:val="99"/>
    <w:rsid w:val="00247EBF"/>
    <w:pPr>
      <w:spacing w:before="120" w:after="60" w:line="240" w:lineRule="auto"/>
      <w:ind w:firstLine="567"/>
      <w:jc w:val="both"/>
    </w:pPr>
    <w:rPr>
      <w:rFonts w:cs="Times New Roman"/>
      <w:sz w:val="24"/>
      <w:szCs w:val="20"/>
      <w:lang w:eastAsia="ru-RU"/>
    </w:rPr>
  </w:style>
  <w:style w:type="character" w:customStyle="1" w:styleId="a3">
    <w:name w:val="Абзац Знак"/>
    <w:link w:val="a2"/>
    <w:uiPriority w:val="99"/>
    <w:locked/>
    <w:rsid w:val="00247EBF"/>
    <w:rPr>
      <w:sz w:val="24"/>
      <w:lang w:val="ru-RU" w:eastAsia="ru-RU"/>
    </w:rPr>
  </w:style>
  <w:style w:type="character" w:customStyle="1" w:styleId="ListChar">
    <w:name w:val="List Char"/>
    <w:link w:val="List"/>
    <w:uiPriority w:val="99"/>
    <w:locked/>
    <w:rsid w:val="00247EBF"/>
    <w:rPr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3941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1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1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1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1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96</TotalTime>
  <Pages>2</Pages>
  <Words>698</Words>
  <Characters>3979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Ханты-Мансийский автономный округ-Югра</dc:title>
  <dc:subject/>
  <dc:creator>01</dc:creator>
  <cp:keywords/>
  <dc:description/>
  <cp:lastModifiedBy>BussNF</cp:lastModifiedBy>
  <cp:revision>8</cp:revision>
  <cp:lastPrinted>2016-02-12T09:27:00Z</cp:lastPrinted>
  <dcterms:created xsi:type="dcterms:W3CDTF">2013-04-12T06:19:00Z</dcterms:created>
  <dcterms:modified xsi:type="dcterms:W3CDTF">2016-02-12T09:27:00Z</dcterms:modified>
</cp:coreProperties>
</file>